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39" w:rsidRDefault="001C0A39" w:rsidP="001C0A39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</w:t>
      </w:r>
      <w:r>
        <w:rPr>
          <w:b/>
          <w:bCs/>
          <w:color w:val="000000"/>
          <w:sz w:val="28"/>
          <w:szCs w:val="28"/>
        </w:rPr>
        <w:t>высо</w:t>
      </w:r>
      <w:r>
        <w:rPr>
          <w:b/>
          <w:bCs/>
          <w:color w:val="000000"/>
          <w:sz w:val="28"/>
          <w:szCs w:val="28"/>
        </w:rPr>
        <w:t>кого давления до границы земельного участка по адресу: Пензенская область, Сердобский район, г. Сердобск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ул. </w:t>
      </w:r>
      <w:r>
        <w:rPr>
          <w:b/>
          <w:bCs/>
          <w:color w:val="000000"/>
          <w:sz w:val="28"/>
          <w:szCs w:val="28"/>
        </w:rPr>
        <w:t>Куйбышева, 66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1C0A39" w:rsidRDefault="001C0A39" w:rsidP="001C0A39">
      <w:pPr>
        <w:rPr>
          <w:b/>
          <w:bCs/>
          <w:color w:val="000000"/>
          <w:sz w:val="28"/>
          <w:szCs w:val="28"/>
        </w:rPr>
      </w:pPr>
    </w:p>
    <w:p w:rsidR="001C0A39" w:rsidRDefault="001C0A39" w:rsidP="001C0A39"/>
    <w:p w:rsidR="001C0A39" w:rsidRPr="001C0A39" w:rsidRDefault="001C0A39" w:rsidP="001C0A3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Сердобского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1C0A39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1C0A39">
        <w:rPr>
          <w:sz w:val="28"/>
          <w:szCs w:val="28"/>
        </w:rPr>
        <w:t>.</w:t>
      </w:r>
    </w:p>
    <w:p w:rsidR="001C0A39" w:rsidRDefault="001C0A39" w:rsidP="001C0A3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</w:t>
      </w:r>
      <w:r>
        <w:rPr>
          <w:bCs/>
          <w:sz w:val="28"/>
          <w:szCs w:val="28"/>
        </w:rPr>
        <w:t>высок</w:t>
      </w:r>
      <w:r>
        <w:rPr>
          <w:bCs/>
          <w:sz w:val="28"/>
          <w:szCs w:val="28"/>
        </w:rPr>
        <w:t>ого давления до границы земельного участка по адресу: Пензенская область, Сердобский р-н, г. Сердобск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ул. </w:t>
      </w:r>
      <w:r>
        <w:rPr>
          <w:bCs/>
          <w:sz w:val="28"/>
          <w:szCs w:val="28"/>
        </w:rPr>
        <w:t>Куйбышева, 66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эксплуатации линейных объектов системы газоснабжения населения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1C0A39" w:rsidRDefault="001C0A39" w:rsidP="001C0A3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Сердобский район г. Сердобск, ул. Ленина, 90, а также подать заявления об учете прав на земельный участок в срок до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1C0A39" w:rsidRDefault="001C0A39" w:rsidP="001C0A3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0A39" w:rsidRDefault="001C0A39" w:rsidP="001C0A3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Сердобского района Пензенской области, имеющим доменное имя http://www.gorod-serdobsk.ru. </w:t>
      </w:r>
    </w:p>
    <w:p w:rsidR="001C0A39" w:rsidRDefault="001C0A39" w:rsidP="001C0A3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1C0A39" w:rsidRDefault="001C0A39" w:rsidP="001C0A39">
      <w:pPr>
        <w:jc w:val="center"/>
        <w:textAlignment w:val="baseline"/>
        <w:rPr>
          <w:b/>
          <w:bCs/>
          <w:sz w:val="32"/>
          <w:szCs w:val="32"/>
        </w:rPr>
      </w:pPr>
    </w:p>
    <w:p w:rsidR="001C0A39" w:rsidRDefault="001C0A39" w:rsidP="001C0A39">
      <w:pPr>
        <w:jc w:val="center"/>
        <w:textAlignment w:val="baseline"/>
        <w:rPr>
          <w:b/>
          <w:bCs/>
          <w:sz w:val="32"/>
          <w:szCs w:val="32"/>
        </w:rPr>
      </w:pPr>
    </w:p>
    <w:p w:rsidR="001C0A39" w:rsidRDefault="001C0A39" w:rsidP="001C0A39"/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78"/>
    <w:rsid w:val="001C0A39"/>
    <w:rsid w:val="00956A78"/>
    <w:rsid w:val="00B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745</Words>
  <Characters>4251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2025-09-01T08:18:00Z</dcterms:created>
  <dcterms:modified xsi:type="dcterms:W3CDTF">2025-09-01T08:27:00Z</dcterms:modified>
</cp:coreProperties>
</file>